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27D7" w14:textId="77777777" w:rsidR="00DF4D8C" w:rsidRPr="00DF4D8C" w:rsidRDefault="00DF4D8C" w:rsidP="00DF4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F4D8C">
        <w:rPr>
          <w:rFonts w:ascii="Arial" w:hAnsi="Arial" w:cs="Arial"/>
          <w:b/>
          <w:bCs/>
          <w:sz w:val="24"/>
          <w:szCs w:val="24"/>
        </w:rPr>
        <w:t>CORONA ANA PATY PERALTA A REYES DE “CARNAVAL CANCÚN 2025” Y REGRESA LA FIESTA A MALECÓN TAJAMAR</w:t>
      </w:r>
    </w:p>
    <w:p w14:paraId="1B804185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21DB7C" w14:textId="77777777" w:rsidR="00DF4D8C" w:rsidRDefault="00DF4D8C" w:rsidP="00DF4D8C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Más de 30 mil asistentes </w:t>
      </w:r>
    </w:p>
    <w:p w14:paraId="3E9DFCD7" w14:textId="77777777" w:rsidR="00DF4D8C" w:rsidRDefault="00DF4D8C" w:rsidP="00DF4D8C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La Presidenta Municipal destacó que es un evento para y por las familias, nuevamente en Malecón Tajamar para atender la petición ciudadana</w:t>
      </w:r>
    </w:p>
    <w:p w14:paraId="1EB00A57" w14:textId="687A806E" w:rsidR="00DF4D8C" w:rsidRPr="00DF4D8C" w:rsidRDefault="00DF4D8C" w:rsidP="00DF4D8C">
      <w:pPr>
        <w:pStyle w:val="Sinespaciado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Es un evento libre de alcohol, con más de 350 elementos que garantizarán la seguridad hasta el 04 de marzo, con artesanos y emprendedores participantes en el sitio</w:t>
      </w:r>
    </w:p>
    <w:p w14:paraId="6289654C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C000F91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b/>
          <w:bCs/>
          <w:sz w:val="24"/>
          <w:szCs w:val="24"/>
        </w:rPr>
        <w:t>Cancún, Q. R., a 28 de febrero de 2025.-</w:t>
      </w:r>
      <w:r w:rsidRPr="00DF4D8C">
        <w:rPr>
          <w:rFonts w:ascii="Arial" w:hAnsi="Arial" w:cs="Arial"/>
          <w:sz w:val="24"/>
          <w:szCs w:val="24"/>
        </w:rPr>
        <w:t xml:space="preserve"> Cancún se llenó de color, música, baile y mucha fiesta, en el segundo día de actividad del “Carnaval Cancún 2025”, el cual fue engalanado por la Presidenta Municipal, Ana Paty Peralta y tuvo como acto estelar la coronación de las reinas y reyes de este año en seis categorías.</w:t>
      </w:r>
    </w:p>
    <w:p w14:paraId="39620A4A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1317FD8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“El Carnaval 2025 es el Carnaval que Nos Une, porque está pensado para las familias y en esa tradición de muchos años. Regresamos a Malecón Tajamar porque ustedes lo pidieron y queremos que esta fiesta sea inolvidable", expresó con gran emoción la Primera Autoridad Municipal ante la presencia de más de 30 mil de cancunenses y turistas que se dieron cita en el Malecón Tajamar para disfrutar de estas celebraciones carnestolendas. </w:t>
      </w:r>
    </w:p>
    <w:p w14:paraId="63023578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6CA18AE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Con un memorable cuadro en la Laguna Nichupté, después de saludar a los bailarines de las comparsas y a la ciudadanía, Ana Paty Peralta comentó que durante todos los días de la fiesta habrá también más de 80 artesanos y artesanas y más de 40 espacios gastronómicos para deleite de los asistentes.</w:t>
      </w:r>
    </w:p>
    <w:p w14:paraId="7221B994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2D951F6" w14:textId="196FD2F3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"El carnaval es este momento de </w:t>
      </w:r>
      <w:r w:rsidR="007C1787" w:rsidRPr="00DF4D8C">
        <w:rPr>
          <w:rFonts w:ascii="Arial" w:hAnsi="Arial" w:cs="Arial"/>
          <w:sz w:val="24"/>
          <w:szCs w:val="24"/>
        </w:rPr>
        <w:t>convivencia</w:t>
      </w:r>
      <w:r w:rsidRPr="00DF4D8C">
        <w:rPr>
          <w:rFonts w:ascii="Arial" w:hAnsi="Arial" w:cs="Arial"/>
          <w:sz w:val="24"/>
          <w:szCs w:val="24"/>
        </w:rPr>
        <w:t xml:space="preserve"> entre las familias, son estos días de unión y queremos que a lo largo de estos próximos cinco días vengan a disfrutar, a divertirse, pero sobre todo a unirse", dijo. </w:t>
      </w:r>
    </w:p>
    <w:p w14:paraId="362A1320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2C746A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Luego de despedir a la corte real del 2024, Ana Paty Peralta junto al director de Cultura, Carlos López Jiménez, y la secretaria de Bienestar Municipal, Berenice Sosa Osorio, llenaron de entusiasmo la noche al coronar a las reinas y reyes electos de las categorías: Infantil, Juvenil, Soberanos, Adultos Mayores, Diversidad Sexual y Personas con Discapacidad, quienes deslumbraron a los presentes con sus trajes de gala. </w:t>
      </w:r>
    </w:p>
    <w:p w14:paraId="4F7ACC6A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00EA68" w14:textId="57B04242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Además, esta velada familiar rebosó de algarabía con el show de la discoteca "Coco Bongo" y la exhibición de las siguientes academias con comparsas infantiles que compiten por el primer lugar de dicha edad: Isadora Duncan, Mara Thompson, </w:t>
      </w:r>
      <w:r w:rsidRPr="00DF4D8C">
        <w:rPr>
          <w:rFonts w:ascii="Arial" w:hAnsi="Arial" w:cs="Arial"/>
          <w:sz w:val="24"/>
          <w:szCs w:val="24"/>
        </w:rPr>
        <w:lastRenderedPageBreak/>
        <w:t xml:space="preserve">Ricardo Osorio, </w:t>
      </w:r>
      <w:proofErr w:type="spellStart"/>
      <w:r w:rsidRPr="00DF4D8C">
        <w:rPr>
          <w:rFonts w:ascii="Arial" w:hAnsi="Arial" w:cs="Arial"/>
          <w:sz w:val="24"/>
          <w:szCs w:val="24"/>
        </w:rPr>
        <w:t>Acadanz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, así como de la corte real, los cuales demostraron su talento a través de acrobacias, coordinación y energía. </w:t>
      </w:r>
    </w:p>
    <w:p w14:paraId="7F2D60D5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E8CF68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El segundo día de la festividad culminó con una noche inolvidable, con la emocionante actuación de la “Arrolladora Banda El Limón”, que hizo cantar y bailar a todos con sus éxitos más emblemáticos.</w:t>
      </w:r>
    </w:p>
    <w:p w14:paraId="20697E5B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213E08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Cabe destacar que, hasta el martes 04 de marzo, los asistentes también podrán disfrutar de stands gastronómicos, artesanales, de una feria y un entorno seguro, ya que no se venderán bebidas alcohólicas y se contará con un estado de fuerza de 375 elementos encargados en la seguridad. </w:t>
      </w:r>
    </w:p>
    <w:p w14:paraId="38556BA2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00EFE91" w14:textId="3EAB9642" w:rsidR="00DF4D8C" w:rsidRPr="00DF4D8C" w:rsidRDefault="00DF4D8C" w:rsidP="00DF4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1A48DCEA" w14:textId="77777777" w:rsidR="00DF4D8C" w:rsidRPr="00DF4D8C" w:rsidRDefault="00DF4D8C" w:rsidP="00DF4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F4D8C">
        <w:rPr>
          <w:rFonts w:ascii="Arial" w:hAnsi="Arial" w:cs="Arial"/>
          <w:b/>
          <w:bCs/>
          <w:sz w:val="24"/>
          <w:szCs w:val="24"/>
        </w:rPr>
        <w:t>COMPLEMENTO INFORMATIVO</w:t>
      </w:r>
    </w:p>
    <w:p w14:paraId="784FC77C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A4CF04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DF4D8C">
        <w:rPr>
          <w:rFonts w:ascii="Arial" w:hAnsi="Arial" w:cs="Arial"/>
          <w:b/>
          <w:bCs/>
          <w:sz w:val="24"/>
          <w:szCs w:val="24"/>
        </w:rPr>
        <w:t>NUMERALIAS:</w:t>
      </w:r>
    </w:p>
    <w:p w14:paraId="78A6A6BD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375 elementos y trabajadores en estado de fuerza del Ayuntamiento</w:t>
      </w:r>
    </w:p>
    <w:p w14:paraId="2C579C25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80 Stands de artesanos y emprendedores</w:t>
      </w:r>
    </w:p>
    <w:p w14:paraId="380DF81B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40 Stands gastronómicos</w:t>
      </w:r>
    </w:p>
    <w:p w14:paraId="0AF3F449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Feria con juegos mecánicos  </w:t>
      </w:r>
    </w:p>
    <w:p w14:paraId="4BEF4B24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6228DE1" w14:textId="77777777" w:rsidR="00DF4D8C" w:rsidRPr="00DF4D8C" w:rsidRDefault="00DF4D8C" w:rsidP="00DF4D8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DF4D8C">
        <w:rPr>
          <w:rFonts w:ascii="Arial" w:hAnsi="Arial" w:cs="Arial"/>
          <w:b/>
          <w:bCs/>
          <w:sz w:val="24"/>
          <w:szCs w:val="24"/>
        </w:rPr>
        <w:t>CAJA DE DATOS</w:t>
      </w:r>
    </w:p>
    <w:p w14:paraId="66A9B67F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>Corte Real Reinas y Reyes "Carnaval Cancún 2025":</w:t>
      </w:r>
    </w:p>
    <w:p w14:paraId="17CB0419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Infantil: Rita </w:t>
      </w:r>
      <w:proofErr w:type="spellStart"/>
      <w:r w:rsidRPr="00DF4D8C">
        <w:rPr>
          <w:rFonts w:ascii="Arial" w:hAnsi="Arial" w:cs="Arial"/>
          <w:sz w:val="24"/>
          <w:szCs w:val="24"/>
        </w:rPr>
        <w:t>Irany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Hernández Bautista y Santiago Rosel Cruz </w:t>
      </w:r>
    </w:p>
    <w:p w14:paraId="62690461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Juvenil: Gilda Naomy </w:t>
      </w:r>
      <w:proofErr w:type="spellStart"/>
      <w:r w:rsidRPr="00DF4D8C">
        <w:rPr>
          <w:rFonts w:ascii="Arial" w:hAnsi="Arial" w:cs="Arial"/>
          <w:sz w:val="24"/>
          <w:szCs w:val="24"/>
        </w:rPr>
        <w:t>Ek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8C">
        <w:rPr>
          <w:rFonts w:ascii="Arial" w:hAnsi="Arial" w:cs="Arial"/>
          <w:sz w:val="24"/>
          <w:szCs w:val="24"/>
        </w:rPr>
        <w:t>Chy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y Cesar Fernando Alemán Pérez </w:t>
      </w:r>
    </w:p>
    <w:p w14:paraId="71D9DA26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Soberanos: Betsy Del Carmen López Marrero y </w:t>
      </w:r>
      <w:proofErr w:type="spellStart"/>
      <w:r w:rsidRPr="00DF4D8C">
        <w:rPr>
          <w:rFonts w:ascii="Arial" w:hAnsi="Arial" w:cs="Arial"/>
          <w:sz w:val="24"/>
          <w:szCs w:val="24"/>
        </w:rPr>
        <w:t>Jose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Antonio Martínez Salazar</w:t>
      </w:r>
    </w:p>
    <w:p w14:paraId="4D92C6A2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Discapacidad: Alexia Guadalupe Espadas Canche y Jair Vázquez Aguilar </w:t>
      </w:r>
    </w:p>
    <w:p w14:paraId="12DB252C" w14:textId="77777777" w:rsidR="00DF4D8C" w:rsidRPr="00DF4D8C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Adultos Mayores: Alma Lorena Castillo Chuc y Luciano Medina </w:t>
      </w:r>
      <w:proofErr w:type="spellStart"/>
      <w:r w:rsidRPr="00DF4D8C">
        <w:rPr>
          <w:rFonts w:ascii="Arial" w:hAnsi="Arial" w:cs="Arial"/>
          <w:sz w:val="24"/>
          <w:szCs w:val="24"/>
        </w:rPr>
        <w:t>Cob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</w:t>
      </w:r>
    </w:p>
    <w:p w14:paraId="522EDA8A" w14:textId="7C2DC72C" w:rsidR="0090458F" w:rsidRPr="0014645A" w:rsidRDefault="00DF4D8C" w:rsidP="00DF4D8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F4D8C">
        <w:rPr>
          <w:rFonts w:ascii="Arial" w:hAnsi="Arial" w:cs="Arial"/>
          <w:sz w:val="24"/>
          <w:szCs w:val="24"/>
        </w:rPr>
        <w:t xml:space="preserve">Diversidad sexual: </w:t>
      </w:r>
      <w:proofErr w:type="spellStart"/>
      <w:r w:rsidRPr="00DF4D8C">
        <w:rPr>
          <w:rFonts w:ascii="Arial" w:hAnsi="Arial" w:cs="Arial"/>
          <w:sz w:val="24"/>
          <w:szCs w:val="24"/>
        </w:rPr>
        <w:t>Avril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F4D8C">
        <w:rPr>
          <w:rFonts w:ascii="Arial" w:hAnsi="Arial" w:cs="Arial"/>
          <w:sz w:val="24"/>
          <w:szCs w:val="24"/>
        </w:rPr>
        <w:t>Inn</w:t>
      </w:r>
      <w:proofErr w:type="spellEnd"/>
      <w:r w:rsidRPr="00DF4D8C">
        <w:rPr>
          <w:rFonts w:ascii="Arial" w:hAnsi="Arial" w:cs="Arial"/>
          <w:sz w:val="24"/>
          <w:szCs w:val="24"/>
        </w:rPr>
        <w:t xml:space="preserve"> y Edwin Francisco Correa Echeverría</w:t>
      </w:r>
    </w:p>
    <w:sectPr w:rsidR="0090458F" w:rsidRPr="0014645A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D586" w14:textId="77777777" w:rsidR="000419D7" w:rsidRDefault="000419D7" w:rsidP="0092028B">
      <w:r>
        <w:separator/>
      </w:r>
    </w:p>
  </w:endnote>
  <w:endnote w:type="continuationSeparator" w:id="0">
    <w:p w14:paraId="01027F5A" w14:textId="77777777" w:rsidR="000419D7" w:rsidRDefault="000419D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E72A8" w14:textId="77777777" w:rsidR="000419D7" w:rsidRDefault="000419D7" w:rsidP="0092028B">
      <w:r>
        <w:separator/>
      </w:r>
    </w:p>
  </w:footnote>
  <w:footnote w:type="continuationSeparator" w:id="0">
    <w:p w14:paraId="38E07BA2" w14:textId="77777777" w:rsidR="000419D7" w:rsidRDefault="000419D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0D27722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37D9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DF4D8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0D27722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37D9C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DF4D8C">
                      <w:rPr>
                        <w:rFonts w:cstheme="minorHAnsi"/>
                        <w:b/>
                        <w:bCs/>
                        <w:lang w:val="es-ES"/>
                      </w:rPr>
                      <w:t>66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664D8"/>
    <w:multiLevelType w:val="hybridMultilevel"/>
    <w:tmpl w:val="239C9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F41AE"/>
    <w:multiLevelType w:val="hybridMultilevel"/>
    <w:tmpl w:val="05F4E6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5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0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2"/>
  </w:num>
  <w:num w:numId="11" w16cid:durableId="634992595">
    <w:abstractNumId w:val="15"/>
  </w:num>
  <w:num w:numId="12" w16cid:durableId="1755202202">
    <w:abstractNumId w:val="23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7"/>
  </w:num>
  <w:num w:numId="16" w16cid:durableId="1053892324">
    <w:abstractNumId w:val="7"/>
  </w:num>
  <w:num w:numId="17" w16cid:durableId="359667562">
    <w:abstractNumId w:val="25"/>
  </w:num>
  <w:num w:numId="18" w16cid:durableId="469715409">
    <w:abstractNumId w:val="2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8"/>
  </w:num>
  <w:num w:numId="22" w16cid:durableId="208762983">
    <w:abstractNumId w:val="24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6"/>
  </w:num>
  <w:num w:numId="29" w16cid:durableId="1887066241">
    <w:abstractNumId w:val="4"/>
  </w:num>
  <w:num w:numId="30" w16cid:durableId="102383634">
    <w:abstractNumId w:val="9"/>
  </w:num>
  <w:num w:numId="31" w16cid:durableId="102814378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19D7"/>
    <w:rsid w:val="0005079F"/>
    <w:rsid w:val="00090732"/>
    <w:rsid w:val="00094975"/>
    <w:rsid w:val="000B62FF"/>
    <w:rsid w:val="000C25FB"/>
    <w:rsid w:val="000C7121"/>
    <w:rsid w:val="000D2EE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31DD0"/>
    <w:rsid w:val="004433C5"/>
    <w:rsid w:val="00465E84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C1787"/>
    <w:rsid w:val="007E0B4C"/>
    <w:rsid w:val="007F3DEC"/>
    <w:rsid w:val="00821EC3"/>
    <w:rsid w:val="00822E90"/>
    <w:rsid w:val="0082636E"/>
    <w:rsid w:val="00835093"/>
    <w:rsid w:val="00835CA4"/>
    <w:rsid w:val="00865C42"/>
    <w:rsid w:val="008725D3"/>
    <w:rsid w:val="00873C0C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37D9C"/>
    <w:rsid w:val="00A4359A"/>
    <w:rsid w:val="00A532FD"/>
    <w:rsid w:val="00A5698C"/>
    <w:rsid w:val="00A769BC"/>
    <w:rsid w:val="00AA45D3"/>
    <w:rsid w:val="00AC6469"/>
    <w:rsid w:val="00AC7FCB"/>
    <w:rsid w:val="00AE35FF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4F21"/>
    <w:rsid w:val="00CD4EFA"/>
    <w:rsid w:val="00CE1954"/>
    <w:rsid w:val="00D00AB3"/>
    <w:rsid w:val="00D05212"/>
    <w:rsid w:val="00D23899"/>
    <w:rsid w:val="00D301AB"/>
    <w:rsid w:val="00D33BCE"/>
    <w:rsid w:val="00D406BF"/>
    <w:rsid w:val="00D478AC"/>
    <w:rsid w:val="00D635E2"/>
    <w:rsid w:val="00D7477A"/>
    <w:rsid w:val="00D80EDE"/>
    <w:rsid w:val="00DC73C2"/>
    <w:rsid w:val="00DF4D8C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comunicación social</cp:lastModifiedBy>
  <cp:revision>3</cp:revision>
  <dcterms:created xsi:type="dcterms:W3CDTF">2025-03-01T04:54:00Z</dcterms:created>
  <dcterms:modified xsi:type="dcterms:W3CDTF">2025-03-01T04:58:00Z</dcterms:modified>
</cp:coreProperties>
</file>